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5"/>
        <w:gridCol w:w="1616"/>
        <w:gridCol w:w="2113"/>
        <w:gridCol w:w="2374"/>
      </w:tblGrid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>
            <w:r w:rsidRPr="000C0AAB">
              <w:t>09.04.2020г</w:t>
            </w:r>
          </w:p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Технология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pPr>
              <w:rPr>
                <w:i/>
              </w:rPr>
            </w:pPr>
            <w:r w:rsidRPr="000C0AAB">
              <w:rPr>
                <w:i/>
              </w:rPr>
              <w:t>«Творческий проект»</w:t>
            </w:r>
            <w:r w:rsidRPr="000C0AAB">
              <w:t xml:space="preserve"> стр. 159 – 164 практическая работа, продолжение изготовления  «Аксессуара для летнего отдыха».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продолжение изготовления  «Аксессуара для летнего отдыха».</w:t>
            </w:r>
          </w:p>
        </w:tc>
      </w:tr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/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Русский язык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pPr>
              <w:autoSpaceDE w:val="0"/>
              <w:autoSpaceDN w:val="0"/>
              <w:adjustRightInd w:val="0"/>
            </w:pPr>
            <w:r w:rsidRPr="000C0AAB">
              <w:t>Пар.13.Упр.55(1)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Пар.13.Упр.55(2)</w:t>
            </w:r>
          </w:p>
        </w:tc>
      </w:tr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/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география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r w:rsidRPr="000C0AAB">
              <w:t>Страны Восточной Европы.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Одну из стран Восточной Европы охарактеризовать по плану в приложении стр.313</w:t>
            </w:r>
          </w:p>
        </w:tc>
      </w:tr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/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геометрия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r w:rsidRPr="000C0AAB">
              <w:t>Р.т.№121-124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№125</w:t>
            </w:r>
          </w:p>
        </w:tc>
      </w:tr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/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алгебра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r w:rsidRPr="000C0AAB">
              <w:t>П.9.2958-961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№962</w:t>
            </w:r>
            <w:bookmarkStart w:id="0" w:name="_GoBack"/>
            <w:bookmarkEnd w:id="0"/>
          </w:p>
        </w:tc>
      </w:tr>
      <w:tr w:rsidR="000C0AAB" w:rsidRPr="000C0AAB" w:rsidTr="000C0AAB">
        <w:tc>
          <w:tcPr>
            <w:tcW w:w="930" w:type="pct"/>
            <w:shd w:val="clear" w:color="auto" w:fill="auto"/>
          </w:tcPr>
          <w:p w:rsidR="000C0AAB" w:rsidRPr="000C0AAB" w:rsidRDefault="000C0AAB" w:rsidP="004F55E6"/>
        </w:tc>
        <w:tc>
          <w:tcPr>
            <w:tcW w:w="1078" w:type="pct"/>
            <w:shd w:val="clear" w:color="auto" w:fill="auto"/>
          </w:tcPr>
          <w:p w:rsidR="000C0AAB" w:rsidRPr="000C0AAB" w:rsidRDefault="000C0AAB" w:rsidP="004F55E6">
            <w:r w:rsidRPr="000C0AAB">
              <w:t>Нем</w:t>
            </w:r>
            <w:proofErr w:type="gramStart"/>
            <w:r w:rsidRPr="000C0AAB">
              <w:t>.я</w:t>
            </w:r>
            <w:proofErr w:type="gramEnd"/>
            <w:r w:rsidRPr="000C0AAB">
              <w:t>зык</w:t>
            </w:r>
          </w:p>
        </w:tc>
        <w:tc>
          <w:tcPr>
            <w:tcW w:w="1409" w:type="pct"/>
            <w:shd w:val="clear" w:color="auto" w:fill="auto"/>
          </w:tcPr>
          <w:p w:rsidR="000C0AAB" w:rsidRPr="000C0AAB" w:rsidRDefault="000C0AAB" w:rsidP="004F55E6">
            <w:r w:rsidRPr="000C0AAB">
              <w:t>С.132 упр.1в,3,4</w:t>
            </w:r>
          </w:p>
        </w:tc>
        <w:tc>
          <w:tcPr>
            <w:tcW w:w="1583" w:type="pct"/>
            <w:shd w:val="clear" w:color="auto" w:fill="auto"/>
          </w:tcPr>
          <w:p w:rsidR="000C0AAB" w:rsidRPr="000C0AAB" w:rsidRDefault="000C0AAB" w:rsidP="004F55E6">
            <w:r w:rsidRPr="000C0AAB">
              <w:t>.Р.т</w:t>
            </w:r>
            <w:proofErr w:type="gramStart"/>
            <w:r w:rsidRPr="000C0AAB">
              <w:t>.с</w:t>
            </w:r>
            <w:proofErr w:type="gramEnd"/>
            <w:r w:rsidRPr="000C0AAB">
              <w:t>64 упр.5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AAB"/>
    <w:rsid w:val="000C0AAB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AB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2020-04-10T04:32:00Z</dcterms:created>
  <dcterms:modified xsi:type="dcterms:W3CDTF">2020-04-10T04:36:00Z</dcterms:modified>
</cp:coreProperties>
</file>